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184187A" w14:textId="08EA8232" w:rsidR="00965901" w:rsidRPr="00D531E0" w:rsidRDefault="00965901" w:rsidP="00D06FF6">
      <w:pPr>
        <w:spacing w:after="0" w:line="240" w:lineRule="auto"/>
        <w:jc w:val="center"/>
        <w:rPr>
          <w:b/>
          <w:bCs/>
          <w:sz w:val="36"/>
          <w:szCs w:val="36"/>
        </w:rPr>
      </w:pPr>
      <w:r w:rsidRPr="00D531E0">
        <w:rPr>
          <w:b/>
          <w:bCs/>
          <w:sz w:val="36"/>
          <w:szCs w:val="36"/>
          <w:highlight w:val="yellow"/>
        </w:rPr>
        <w:t xml:space="preserve">[INSERT PRACTICE NAME] </w:t>
      </w:r>
      <w:r w:rsidRPr="00D531E0">
        <w:rPr>
          <w:b/>
          <w:bCs/>
          <w:sz w:val="36"/>
          <w:szCs w:val="36"/>
        </w:rPr>
        <w:t>Now offering Aquablation® Therapy</w:t>
      </w:r>
      <w:r w:rsidR="00CD54E3">
        <w:rPr>
          <w:b/>
          <w:bCs/>
          <w:sz w:val="36"/>
          <w:szCs w:val="36"/>
        </w:rPr>
        <w:t xml:space="preserve"> for </w:t>
      </w:r>
      <w:r w:rsidR="00D47C72">
        <w:rPr>
          <w:b/>
          <w:bCs/>
          <w:sz w:val="36"/>
          <w:szCs w:val="36"/>
        </w:rPr>
        <w:t>the</w:t>
      </w:r>
      <w:r w:rsidR="00CD54E3">
        <w:rPr>
          <w:b/>
          <w:bCs/>
          <w:sz w:val="36"/>
          <w:szCs w:val="36"/>
        </w:rPr>
        <w:t xml:space="preserve"> Treatment of Benign Prostatic Hyperplasia (BPH)</w:t>
      </w:r>
      <w:r w:rsidR="00B15B6E">
        <w:rPr>
          <w:b/>
          <w:bCs/>
          <w:sz w:val="36"/>
          <w:szCs w:val="36"/>
        </w:rPr>
        <w:br/>
      </w:r>
      <w:r w:rsidR="00D531E0">
        <w:rPr>
          <w:b/>
          <w:bCs/>
          <w:sz w:val="36"/>
          <w:szCs w:val="36"/>
        </w:rPr>
        <w:br/>
      </w:r>
      <w:r w:rsidR="00B15B6E">
        <w:rPr>
          <w:b/>
          <w:bCs/>
          <w:noProof/>
          <w:sz w:val="36"/>
          <w:szCs w:val="36"/>
        </w:rPr>
        <w:drawing>
          <wp:inline distT="0" distB="0" distL="0" distR="0" wp14:anchorId="6975B09A" wp14:editId="20CDC70E">
            <wp:extent cx="2717800" cy="433284"/>
            <wp:effectExtent l="0" t="0" r="0" b="0"/>
            <wp:docPr id="1011261252" name="Picture 1" descr="A blue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1261252" name="Picture 1" descr="A blue and black logo&#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7698" cy="458776"/>
                    </a:xfrm>
                    <a:prstGeom prst="rect">
                      <a:avLst/>
                    </a:prstGeom>
                  </pic:spPr>
                </pic:pic>
              </a:graphicData>
            </a:graphic>
          </wp:inline>
        </w:drawing>
      </w:r>
    </w:p>
    <w:p w14:paraId="25D8B352" w14:textId="3AD6998A" w:rsidR="00965901" w:rsidRDefault="00965901" w:rsidP="00D06FF6">
      <w:pPr>
        <w:spacing w:after="0" w:line="240" w:lineRule="auto"/>
        <w:jc w:val="both"/>
      </w:pPr>
      <w:r>
        <w:t xml:space="preserve">Dear </w:t>
      </w:r>
      <w:r w:rsidR="007504DC">
        <w:t xml:space="preserve">Dr. </w:t>
      </w:r>
      <w:r>
        <w:t>[name]</w:t>
      </w:r>
      <w:r w:rsidR="00523AA1">
        <w:t xml:space="preserve">: </w:t>
      </w:r>
    </w:p>
    <w:p w14:paraId="6A4F0780" w14:textId="77777777" w:rsidR="00965901" w:rsidRDefault="00965901" w:rsidP="00D06FF6">
      <w:pPr>
        <w:spacing w:after="0" w:line="240" w:lineRule="auto"/>
        <w:jc w:val="both"/>
      </w:pPr>
    </w:p>
    <w:p w14:paraId="37B87102" w14:textId="750A5664" w:rsidR="009E667C" w:rsidRDefault="005B42AD" w:rsidP="00D06FF6">
      <w:pPr>
        <w:spacing w:after="0" w:line="240" w:lineRule="auto"/>
        <w:jc w:val="both"/>
      </w:pPr>
      <w:r>
        <w:rPr>
          <w:rFonts w:cstheme="minorHAnsi"/>
        </w:rPr>
        <w:t>I</w:t>
      </w:r>
      <w:r w:rsidR="00965901" w:rsidRPr="00A32F4A">
        <w:rPr>
          <w:rFonts w:cstheme="minorHAnsi"/>
        </w:rPr>
        <w:t xml:space="preserve"> </w:t>
      </w:r>
      <w:r w:rsidR="00523AA1">
        <w:rPr>
          <w:rFonts w:cstheme="minorHAnsi"/>
        </w:rPr>
        <w:t>am writing to let you know</w:t>
      </w:r>
      <w:r w:rsidR="00965901" w:rsidRPr="00A32F4A">
        <w:rPr>
          <w:rFonts w:cstheme="minorHAnsi"/>
        </w:rPr>
        <w:t xml:space="preserve"> </w:t>
      </w:r>
      <w:r>
        <w:rPr>
          <w:rFonts w:cstheme="minorHAnsi"/>
        </w:rPr>
        <w:t xml:space="preserve">that </w:t>
      </w:r>
      <w:r w:rsidR="004073A2">
        <w:rPr>
          <w:rFonts w:cstheme="minorHAnsi"/>
        </w:rPr>
        <w:t>I am</w:t>
      </w:r>
      <w:r>
        <w:rPr>
          <w:rFonts w:cstheme="minorHAnsi"/>
        </w:rPr>
        <w:t xml:space="preserve"> now offering Aquablation therapy, a minimally invasive procedure </w:t>
      </w:r>
      <w:r w:rsidR="00965901" w:rsidRPr="00A32F4A">
        <w:rPr>
          <w:rFonts w:cstheme="minorHAnsi"/>
        </w:rPr>
        <w:t>for patients suffering</w:t>
      </w:r>
      <w:r w:rsidR="00CD54E3">
        <w:rPr>
          <w:rFonts w:cstheme="minorHAnsi"/>
        </w:rPr>
        <w:t xml:space="preserve"> from</w:t>
      </w:r>
      <w:r w:rsidR="00965901" w:rsidRPr="00A32F4A">
        <w:rPr>
          <w:rFonts w:cstheme="minorHAnsi"/>
        </w:rPr>
        <w:t xml:space="preserve"> </w:t>
      </w:r>
      <w:r w:rsidR="00B15B6E">
        <w:rPr>
          <w:rFonts w:cstheme="minorHAnsi"/>
        </w:rPr>
        <w:t xml:space="preserve">lower urinary tract symptoms due to </w:t>
      </w:r>
      <w:r w:rsidR="00965901" w:rsidRPr="00A32F4A">
        <w:rPr>
          <w:rFonts w:cstheme="minorHAnsi"/>
        </w:rPr>
        <w:t>Benign Prostatic Hyperplasia</w:t>
      </w:r>
      <w:r w:rsidR="00965901">
        <w:rPr>
          <w:rFonts w:cstheme="minorHAnsi"/>
        </w:rPr>
        <w:t xml:space="preserve"> (</w:t>
      </w:r>
      <w:r w:rsidR="00965901" w:rsidRPr="00A32F4A">
        <w:rPr>
          <w:rFonts w:cstheme="minorHAnsi"/>
        </w:rPr>
        <w:t>BPH</w:t>
      </w:r>
      <w:r w:rsidR="00965901">
        <w:rPr>
          <w:rFonts w:cstheme="minorHAnsi"/>
        </w:rPr>
        <w:t>)</w:t>
      </w:r>
      <w:r>
        <w:rPr>
          <w:rFonts w:cstheme="minorHAnsi"/>
        </w:rPr>
        <w:t>.</w:t>
      </w:r>
      <w:r w:rsidR="005F5B19">
        <w:rPr>
          <w:rFonts w:cstheme="minorHAnsi"/>
        </w:rPr>
        <w:t xml:space="preserve">  </w:t>
      </w:r>
      <w:r w:rsidR="00EB4FB6" w:rsidRPr="00EB4FB6">
        <w:rPr>
          <w:rFonts w:cstheme="minorHAnsi"/>
          <w:highlight w:val="yellow"/>
        </w:rPr>
        <w:t>[Practice name]</w:t>
      </w:r>
      <w:r w:rsidR="00EB4FB6">
        <w:rPr>
          <w:rFonts w:cstheme="minorHAnsi"/>
        </w:rPr>
        <w:t xml:space="preserve"> is</w:t>
      </w:r>
      <w:r w:rsidR="005F5B19">
        <w:rPr>
          <w:rFonts w:cstheme="minorHAnsi"/>
        </w:rPr>
        <w:t xml:space="preserve"> the first provider in </w:t>
      </w:r>
      <w:r w:rsidR="00DD5431" w:rsidRPr="00DD5431">
        <w:rPr>
          <w:rFonts w:cstheme="minorHAnsi"/>
          <w:highlight w:val="yellow"/>
        </w:rPr>
        <w:t>[</w:t>
      </w:r>
      <w:r w:rsidR="005F5B19" w:rsidRPr="00DD5431">
        <w:rPr>
          <w:rFonts w:cstheme="minorHAnsi"/>
          <w:highlight w:val="yellow"/>
        </w:rPr>
        <w:t>city, regions, state</w:t>
      </w:r>
      <w:r w:rsidR="00DD5431" w:rsidRPr="00DD5431">
        <w:rPr>
          <w:rFonts w:cstheme="minorHAnsi"/>
          <w:highlight w:val="yellow"/>
        </w:rPr>
        <w:t>]</w:t>
      </w:r>
      <w:r w:rsidR="005F5B19">
        <w:rPr>
          <w:rFonts w:cstheme="minorHAnsi"/>
        </w:rPr>
        <w:t xml:space="preserve"> to offer </w:t>
      </w:r>
      <w:r w:rsidR="008E4866">
        <w:rPr>
          <w:rFonts w:cstheme="minorHAnsi"/>
        </w:rPr>
        <w:t>Aquablation therapy to patients</w:t>
      </w:r>
      <w:r w:rsidR="00852BE0">
        <w:rPr>
          <w:rFonts w:cstheme="minorHAnsi"/>
        </w:rPr>
        <w:t xml:space="preserve"> at </w:t>
      </w:r>
      <w:r w:rsidR="00852BE0" w:rsidRPr="00852BE0">
        <w:rPr>
          <w:rFonts w:cstheme="minorHAnsi"/>
          <w:highlight w:val="yellow"/>
        </w:rPr>
        <w:t>[hospital name</w:t>
      </w:r>
      <w:r w:rsidR="00D34889" w:rsidRPr="00852BE0">
        <w:rPr>
          <w:rFonts w:cstheme="minorHAnsi"/>
          <w:highlight w:val="yellow"/>
        </w:rPr>
        <w:t>]</w:t>
      </w:r>
      <w:r w:rsidR="009E667C">
        <w:rPr>
          <w:rFonts w:cstheme="minorHAnsi"/>
        </w:rPr>
        <w:t>.</w:t>
      </w:r>
      <w:r w:rsidR="00B521CD">
        <w:rPr>
          <w:rFonts w:cstheme="minorHAnsi"/>
        </w:rPr>
        <w:t xml:space="preserve"> </w:t>
      </w:r>
      <w:r w:rsidR="00D8511C">
        <w:rPr>
          <w:rFonts w:cstheme="minorHAnsi"/>
        </w:rPr>
        <w:t xml:space="preserve">As you evaluate the most appropriate treatment options for your patients with BPH and refer them to a urologist, I encourage you to consider Aquablation therapy, which </w:t>
      </w:r>
      <w:r w:rsidR="00B15B6E">
        <w:rPr>
          <w:rFonts w:cstheme="minorHAnsi"/>
        </w:rPr>
        <w:t xml:space="preserve">is clinically </w:t>
      </w:r>
      <w:r w:rsidR="00D8511C">
        <w:rPr>
          <w:rFonts w:cstheme="minorHAnsi"/>
        </w:rPr>
        <w:t>prove</w:t>
      </w:r>
      <w:r w:rsidR="00B15B6E">
        <w:rPr>
          <w:rFonts w:cstheme="minorHAnsi"/>
        </w:rPr>
        <w:t>n</w:t>
      </w:r>
      <w:r w:rsidR="00D8511C">
        <w:rPr>
          <w:rFonts w:cstheme="minorHAnsi"/>
        </w:rPr>
        <w:t xml:space="preserve"> </w:t>
      </w:r>
      <w:r w:rsidR="00ED122F">
        <w:rPr>
          <w:rFonts w:cstheme="minorHAnsi"/>
        </w:rPr>
        <w:t xml:space="preserve">to provide </w:t>
      </w:r>
      <w:r w:rsidR="00B521CD">
        <w:rPr>
          <w:rFonts w:cstheme="minorHAnsi"/>
        </w:rPr>
        <w:t>long-lasting BPH symptom relief while preserving sexual function and continence.</w:t>
      </w:r>
      <w:r w:rsidR="00B15B6E" w:rsidRPr="00B15B6E">
        <w:rPr>
          <w:rFonts w:cstheme="minorHAnsi"/>
          <w:vertAlign w:val="superscript"/>
        </w:rPr>
        <w:t>1,2</w:t>
      </w:r>
      <w:r w:rsidR="00B521CD">
        <w:rPr>
          <w:rFonts w:cstheme="minorHAnsi"/>
        </w:rPr>
        <w:t xml:space="preserve">  </w:t>
      </w:r>
    </w:p>
    <w:p w14:paraId="06FB12BA" w14:textId="77777777" w:rsidR="009C566F" w:rsidRDefault="009C566F" w:rsidP="00965901">
      <w:pPr>
        <w:shd w:val="clear" w:color="auto" w:fill="FFFFFF"/>
        <w:spacing w:after="0" w:line="240" w:lineRule="auto"/>
        <w:outlineLvl w:val="1"/>
        <w:rPr>
          <w:rFonts w:eastAsia="Times New Roman" w:cstheme="minorHAnsi"/>
          <w:b/>
          <w:bCs/>
          <w:caps/>
          <w:color w:val="0094D9"/>
        </w:rPr>
      </w:pPr>
    </w:p>
    <w:p w14:paraId="332B2F1F" w14:textId="26E70016" w:rsidR="00965901" w:rsidRPr="00B15B6E" w:rsidRDefault="00965901" w:rsidP="00965901">
      <w:pPr>
        <w:shd w:val="clear" w:color="auto" w:fill="FFFFFF"/>
        <w:spacing w:after="0" w:line="240" w:lineRule="auto"/>
        <w:outlineLvl w:val="1"/>
        <w:rPr>
          <w:rFonts w:eastAsia="Times New Roman" w:cstheme="minorHAnsi"/>
          <w:b/>
          <w:bCs/>
          <w:caps/>
          <w:color w:val="0094D9"/>
        </w:rPr>
      </w:pPr>
      <w:r w:rsidRPr="00B15B6E">
        <w:rPr>
          <w:rFonts w:eastAsia="Times New Roman" w:cstheme="minorHAnsi"/>
          <w:b/>
          <w:bCs/>
          <w:caps/>
          <w:color w:val="0094D9"/>
        </w:rPr>
        <w:t>WHAT IS AQUABLATION THERAPY?</w:t>
      </w:r>
    </w:p>
    <w:p w14:paraId="5B74E092" w14:textId="1E765047" w:rsidR="001D4E3D" w:rsidRPr="009C566F" w:rsidRDefault="001D4E3D" w:rsidP="001D4E3D">
      <w:pPr>
        <w:spacing w:after="0" w:line="240" w:lineRule="auto"/>
        <w:jc w:val="both"/>
        <w:rPr>
          <w:rFonts w:cstheme="minorHAnsi"/>
          <w:color w:val="000000" w:themeColor="text1"/>
        </w:rPr>
      </w:pPr>
      <w:r w:rsidRPr="009C566F">
        <w:rPr>
          <w:rFonts w:cstheme="minorHAnsi"/>
          <w:color w:val="000000" w:themeColor="text1"/>
          <w:shd w:val="clear" w:color="auto" w:fill="FFFFFF"/>
        </w:rPr>
        <w:t xml:space="preserve">Aquablation therapy is the </w:t>
      </w:r>
      <w:r w:rsidR="00B15B6E" w:rsidRPr="009C566F">
        <w:rPr>
          <w:rFonts w:cstheme="minorHAnsi"/>
          <w:color w:val="000000" w:themeColor="text1"/>
          <w:shd w:val="clear" w:color="auto" w:fill="FFFFFF"/>
        </w:rPr>
        <w:t xml:space="preserve">first and </w:t>
      </w:r>
      <w:r w:rsidRPr="009C566F">
        <w:rPr>
          <w:rFonts w:cstheme="minorHAnsi"/>
          <w:color w:val="000000" w:themeColor="text1"/>
          <w:shd w:val="clear" w:color="auto" w:fill="FFFFFF"/>
        </w:rPr>
        <w:t>only ultrasound guided, robotic-assisted, heat-free waterjet for the treatment of BPH. The system’s real-time ultrasound</w:t>
      </w:r>
      <w:r w:rsidR="00B15B6E" w:rsidRPr="009C566F">
        <w:rPr>
          <w:rFonts w:cstheme="minorHAnsi"/>
          <w:color w:val="000000" w:themeColor="text1"/>
          <w:shd w:val="clear" w:color="auto" w:fill="FFFFFF"/>
        </w:rPr>
        <w:t>-guidance combined with cystoscopy</w:t>
      </w:r>
      <w:r w:rsidRPr="009C566F">
        <w:rPr>
          <w:rFonts w:cstheme="minorHAnsi"/>
          <w:color w:val="000000" w:themeColor="text1"/>
          <w:shd w:val="clear" w:color="auto" w:fill="FFFFFF"/>
        </w:rPr>
        <w:t xml:space="preserve"> provides a multi-dimensional view of the prostate, enabling personalized treatment planning tailored to each patient’s unique anatomy. The surgeon can specify which areas of the prostate to remove while preserving the anatomy that controls erectile function, ejaculatory function and continence. </w:t>
      </w:r>
    </w:p>
    <w:p w14:paraId="084A2267" w14:textId="77777777" w:rsidR="001D4E3D" w:rsidRPr="00A32F4A" w:rsidRDefault="001D4E3D" w:rsidP="00965901">
      <w:pPr>
        <w:shd w:val="clear" w:color="auto" w:fill="FFFFFF"/>
        <w:spacing w:after="0" w:line="240" w:lineRule="auto"/>
        <w:outlineLvl w:val="1"/>
        <w:rPr>
          <w:rFonts w:eastAsia="Times New Roman" w:cstheme="minorHAnsi"/>
          <w:b/>
          <w:bCs/>
          <w:caps/>
          <w:color w:val="00AEC7"/>
        </w:rPr>
      </w:pPr>
    </w:p>
    <w:p w14:paraId="5836AC5D" w14:textId="5458BD97" w:rsidR="00DF293D" w:rsidRDefault="00706728" w:rsidP="00DF293D">
      <w:r>
        <w:t xml:space="preserve">With </w:t>
      </w:r>
      <w:r w:rsidR="009E667C">
        <w:t>A</w:t>
      </w:r>
      <w:r w:rsidR="009B1059" w:rsidRPr="009B1059">
        <w:t>quablation therapy</w:t>
      </w:r>
      <w:r>
        <w:t>,</w:t>
      </w:r>
      <w:r w:rsidR="00D34889">
        <w:t xml:space="preserve"> the prostate is accessed via the urethra, allowing for a minimally invasive approach to tissue removal. </w:t>
      </w:r>
      <w:r w:rsidR="00DF293D" w:rsidRPr="00DF293D">
        <w:t xml:space="preserve">Clinical studies have shown that Aquablation therapy offers significant </w:t>
      </w:r>
      <w:r>
        <w:t xml:space="preserve">durable </w:t>
      </w:r>
      <w:r w:rsidR="00DF293D" w:rsidRPr="00DF293D">
        <w:t>symptom relief and low rates of irreversible complications across prostates of all sizes and shapes.</w:t>
      </w:r>
      <w:r w:rsidR="00DF293D" w:rsidRPr="00DF293D">
        <w:rPr>
          <w:vertAlign w:val="superscript"/>
        </w:rPr>
        <w:t>3</w:t>
      </w:r>
      <w:r w:rsidR="00DF293D" w:rsidRPr="00DF293D">
        <w:t xml:space="preserve"> </w:t>
      </w:r>
    </w:p>
    <w:p w14:paraId="07ADCE09" w14:textId="641C1BDD" w:rsidR="00DF293D" w:rsidRPr="00DF293D" w:rsidRDefault="007B71A8" w:rsidP="00DF293D">
      <w:pPr>
        <w:pStyle w:val="ListParagraph"/>
        <w:numPr>
          <w:ilvl w:val="0"/>
          <w:numId w:val="3"/>
        </w:numPr>
      </w:pPr>
      <w:r>
        <w:t>99</w:t>
      </w:r>
      <w:r w:rsidRPr="007B71A8">
        <w:rPr>
          <w:color w:val="000000" w:themeColor="text1"/>
        </w:rPr>
        <w:t xml:space="preserve">% preserved erectile function </w:t>
      </w:r>
    </w:p>
    <w:p w14:paraId="3E3A133E" w14:textId="5C210778" w:rsidR="00DF293D" w:rsidRDefault="007B71A8" w:rsidP="00DF293D">
      <w:pPr>
        <w:pStyle w:val="ListParagraph"/>
        <w:numPr>
          <w:ilvl w:val="0"/>
          <w:numId w:val="3"/>
        </w:numPr>
      </w:pPr>
      <w:r>
        <w:t xml:space="preserve">89% preserved ejaculatory function </w:t>
      </w:r>
    </w:p>
    <w:p w14:paraId="22286471" w14:textId="1319B427" w:rsidR="00157907" w:rsidRPr="00DF293D" w:rsidRDefault="007B71A8" w:rsidP="00157907">
      <w:pPr>
        <w:pStyle w:val="ListParagraph"/>
        <w:numPr>
          <w:ilvl w:val="0"/>
          <w:numId w:val="3"/>
        </w:numPr>
      </w:pPr>
      <w:r>
        <w:t xml:space="preserve">&gt;99% of men did not have incontinence after Aquablation therapy  </w:t>
      </w:r>
    </w:p>
    <w:p w14:paraId="05B138D3" w14:textId="6DEB6F75" w:rsidR="00157907" w:rsidRDefault="00157907" w:rsidP="00157907">
      <w:pPr>
        <w:pStyle w:val="ListParagraph"/>
        <w:numPr>
          <w:ilvl w:val="0"/>
          <w:numId w:val="3"/>
        </w:numPr>
      </w:pPr>
      <w:r w:rsidRPr="00DF293D">
        <w:t>2</w:t>
      </w:r>
      <w:r>
        <w:t>X</w:t>
      </w:r>
      <w:r w:rsidR="00523AA1">
        <w:t xml:space="preserve"> </w:t>
      </w:r>
      <w:r w:rsidR="00960C29">
        <w:t>i</w:t>
      </w:r>
      <w:r w:rsidRPr="00DF293D">
        <w:t>mprovement in flow of urine</w:t>
      </w:r>
      <w:r>
        <w:t xml:space="preserve"> </w:t>
      </w:r>
    </w:p>
    <w:p w14:paraId="56F48B47" w14:textId="3960998B" w:rsidR="00157907" w:rsidRPr="00DF293D" w:rsidRDefault="00157907" w:rsidP="00157907">
      <w:pPr>
        <w:pStyle w:val="ListParagraph"/>
        <w:numPr>
          <w:ilvl w:val="0"/>
          <w:numId w:val="3"/>
        </w:numPr>
      </w:pPr>
      <w:proofErr w:type="gramStart"/>
      <w:r w:rsidRPr="00DF293D">
        <w:t xml:space="preserve">16 </w:t>
      </w:r>
      <w:r w:rsidR="00960C29">
        <w:t>p</w:t>
      </w:r>
      <w:r w:rsidR="00960C29" w:rsidRPr="00DF293D">
        <w:t>oint</w:t>
      </w:r>
      <w:proofErr w:type="gramEnd"/>
      <w:r w:rsidR="00960C29" w:rsidRPr="00DF293D">
        <w:t xml:space="preserve"> </w:t>
      </w:r>
      <w:r w:rsidRPr="00DF293D">
        <w:t>IPSS improvement (BPH symptom score)</w:t>
      </w:r>
    </w:p>
    <w:p w14:paraId="21DF98A2" w14:textId="77777777" w:rsidR="00DF293D" w:rsidRDefault="00DF293D" w:rsidP="003C4660">
      <w:pPr>
        <w:rPr>
          <w:rStyle w:val="A8"/>
        </w:rPr>
      </w:pPr>
    </w:p>
    <w:p w14:paraId="4B35A944" w14:textId="05E52DED" w:rsidR="00CE08EF" w:rsidRDefault="00960C29" w:rsidP="003C4660">
      <w:r>
        <w:t>For more information on</w:t>
      </w:r>
      <w:r w:rsidR="001D4E3D">
        <w:t xml:space="preserve"> clinical efficacy, please visit </w:t>
      </w:r>
      <w:r>
        <w:t xml:space="preserve"> </w:t>
      </w:r>
      <w:hyperlink r:id="rId8" w:history="1">
        <w:r w:rsidR="00283380" w:rsidRPr="00283380">
          <w:rPr>
            <w:rStyle w:val="Hyperlink"/>
          </w:rPr>
          <w:t>https://www.procept-biorobotics.com/clinical-data-aquablation/</w:t>
        </w:r>
      </w:hyperlink>
      <w:r w:rsidR="00B510E2">
        <w:t xml:space="preserve">. </w:t>
      </w:r>
    </w:p>
    <w:p w14:paraId="0D77D1D7" w14:textId="77777777" w:rsidR="009C566F" w:rsidRPr="003C4660" w:rsidRDefault="009C566F" w:rsidP="009C566F">
      <w:r>
        <w:t>I am happy to speak with you about Aquablation therapy and provide patient brochures for your office. P</w:t>
      </w:r>
      <w:r w:rsidRPr="003C4660">
        <w:t xml:space="preserve">lease </w:t>
      </w:r>
      <w:r>
        <w:t xml:space="preserve">call my office at </w:t>
      </w:r>
      <w:r w:rsidRPr="00DD5431">
        <w:rPr>
          <w:highlight w:val="yellow"/>
        </w:rPr>
        <w:t>[insert phone number]</w:t>
      </w:r>
      <w:r>
        <w:t xml:space="preserve"> to set up a time to talk or ask any questions. </w:t>
      </w:r>
    </w:p>
    <w:p w14:paraId="48B9EADD" w14:textId="77777777" w:rsidR="009C566F" w:rsidRPr="00DF293D" w:rsidRDefault="009C566F" w:rsidP="009C566F">
      <w:pPr>
        <w:shd w:val="clear" w:color="auto" w:fill="FFFFFF"/>
        <w:spacing w:after="100" w:afterAutospacing="1" w:line="240" w:lineRule="auto"/>
        <w:rPr>
          <w:rFonts w:eastAsia="Times New Roman" w:cstheme="minorHAnsi"/>
          <w:color w:val="333333"/>
        </w:rPr>
      </w:pPr>
      <w:r w:rsidRPr="003C4660">
        <w:rPr>
          <w:rFonts w:eastAsia="Times New Roman" w:cstheme="minorHAnsi"/>
          <w:color w:val="333333"/>
          <w:highlight w:val="yellow"/>
        </w:rPr>
        <w:t>[Doctor/Practice Name]</w:t>
      </w:r>
      <w:r w:rsidRPr="003C4660">
        <w:rPr>
          <w:rFonts w:eastAsia="Times New Roman" w:cstheme="minorHAnsi"/>
          <w:color w:val="333333"/>
          <w:highlight w:val="yellow"/>
        </w:rPr>
        <w:br/>
        <w:t>[Contact email]</w:t>
      </w:r>
    </w:p>
    <w:p w14:paraId="26A6631B" w14:textId="77777777" w:rsidR="00316557" w:rsidRDefault="00316557" w:rsidP="009C566F"/>
    <w:p w14:paraId="38DACCE9" w14:textId="4731FF4E" w:rsidR="00CE08EF" w:rsidRPr="009C566F" w:rsidRDefault="00CE08EF" w:rsidP="009C566F">
      <w:r w:rsidRPr="009C566F">
        <w:t xml:space="preserve">For patients who you believe </w:t>
      </w:r>
      <w:r w:rsidR="00B15B6E" w:rsidRPr="009C566F">
        <w:t>may be</w:t>
      </w:r>
      <w:r w:rsidRPr="009C566F">
        <w:t xml:space="preserve"> candidates for Aquablation therapy, </w:t>
      </w:r>
      <w:r w:rsidR="00316557">
        <w:t xml:space="preserve">please suggest that they </w:t>
      </w:r>
      <w:r w:rsidR="00C01D3D" w:rsidRPr="00316557">
        <w:rPr>
          <w:rFonts w:cstheme="minorHAnsi"/>
        </w:rPr>
        <w:t>visit Aquablation.com</w:t>
      </w:r>
      <w:r w:rsidR="00D47C72">
        <w:rPr>
          <w:rFonts w:cstheme="minorHAnsi"/>
        </w:rPr>
        <w:t xml:space="preserve"> to learn more and schedule a consultation with me.</w:t>
      </w:r>
    </w:p>
    <w:p w14:paraId="3CF3D83E" w14:textId="77777777" w:rsidR="00CE08EF" w:rsidRPr="009C566F" w:rsidRDefault="00CE08EF" w:rsidP="00CE08EF">
      <w:pPr>
        <w:spacing w:after="0" w:line="240" w:lineRule="auto"/>
        <w:rPr>
          <w:rFonts w:cstheme="minorHAnsi"/>
        </w:rPr>
      </w:pPr>
    </w:p>
    <w:p w14:paraId="71BB94F1" w14:textId="77777777" w:rsidR="00CE08EF" w:rsidRPr="003600B2" w:rsidRDefault="00CE08EF" w:rsidP="00CE08EF">
      <w:pPr>
        <w:spacing w:after="0" w:line="240" w:lineRule="auto"/>
        <w:rPr>
          <w:rFonts w:cstheme="minorHAnsi"/>
          <w:sz w:val="24"/>
          <w:szCs w:val="24"/>
        </w:rPr>
      </w:pPr>
    </w:p>
    <w:p w14:paraId="0F8E9669" w14:textId="77777777" w:rsidR="00D06FF6" w:rsidRDefault="00D06FF6" w:rsidP="00D06FF6">
      <w:pPr>
        <w:spacing w:after="0" w:line="240" w:lineRule="auto"/>
        <w:rPr>
          <w:color w:val="808080" w:themeColor="background1" w:themeShade="80"/>
        </w:rPr>
      </w:pPr>
    </w:p>
    <w:p w14:paraId="0206421E" w14:textId="56F2422E" w:rsidR="00D06FF6" w:rsidRPr="0009684D" w:rsidRDefault="00D06FF6" w:rsidP="00D06FF6">
      <w:pPr>
        <w:spacing w:after="0" w:line="240" w:lineRule="auto"/>
        <w:rPr>
          <w:color w:val="808080" w:themeColor="background1" w:themeShade="80"/>
          <w:sz w:val="16"/>
          <w:szCs w:val="16"/>
        </w:rPr>
      </w:pPr>
      <w:r w:rsidRPr="0009684D">
        <w:rPr>
          <w:color w:val="808080" w:themeColor="background1" w:themeShade="80"/>
          <w:sz w:val="16"/>
          <w:szCs w:val="16"/>
        </w:rPr>
        <w:t>References:</w:t>
      </w:r>
    </w:p>
    <w:p w14:paraId="0C1EB6E0" w14:textId="77777777" w:rsidR="00B15B6E" w:rsidRPr="0009684D" w:rsidRDefault="00B15B6E" w:rsidP="0009684D">
      <w:pPr>
        <w:pStyle w:val="ListParagraph"/>
        <w:widowControl/>
        <w:numPr>
          <w:ilvl w:val="0"/>
          <w:numId w:val="5"/>
        </w:numPr>
        <w:autoSpaceDE/>
        <w:autoSpaceDN/>
        <w:spacing w:before="0"/>
        <w:contextualSpacing/>
        <w:rPr>
          <w:color w:val="808080" w:themeColor="background1" w:themeShade="80"/>
          <w:sz w:val="16"/>
          <w:szCs w:val="16"/>
        </w:rPr>
      </w:pPr>
      <w:r w:rsidRPr="0009684D">
        <w:rPr>
          <w:color w:val="808080" w:themeColor="background1" w:themeShade="80"/>
          <w:sz w:val="16"/>
          <w:szCs w:val="16"/>
        </w:rPr>
        <w:t>Gilling PJ et al. Five-year outcomes for Aquablation therapy compared to TURP: results from a double-blind, randomized trial in men with LUTS due to BPH. Can J Urol. 2022;29(1):10960-10968.</w:t>
      </w:r>
    </w:p>
    <w:p w14:paraId="115A71D7" w14:textId="77777777" w:rsidR="00B15B6E" w:rsidRPr="0009684D" w:rsidRDefault="00B15B6E" w:rsidP="0009684D">
      <w:pPr>
        <w:pStyle w:val="ListParagraph"/>
        <w:widowControl/>
        <w:numPr>
          <w:ilvl w:val="0"/>
          <w:numId w:val="5"/>
        </w:numPr>
        <w:autoSpaceDE/>
        <w:autoSpaceDN/>
        <w:spacing w:before="0"/>
        <w:contextualSpacing/>
        <w:rPr>
          <w:color w:val="808080" w:themeColor="background1" w:themeShade="80"/>
          <w:sz w:val="16"/>
          <w:szCs w:val="16"/>
        </w:rPr>
      </w:pPr>
      <w:r w:rsidRPr="0009684D">
        <w:rPr>
          <w:color w:val="808080" w:themeColor="background1" w:themeShade="80"/>
          <w:sz w:val="16"/>
          <w:szCs w:val="16"/>
        </w:rPr>
        <w:t>Bhojani et al. Aquablation therapy in large prostates (80-150 mL) for lower urinary tract symptoms due to benign prostatic hyperplasia: final WATER II 5-Year clinical trial results. 2023 Journal of Urology.</w:t>
      </w:r>
    </w:p>
    <w:p w14:paraId="5192EDD7" w14:textId="7A9AA244" w:rsidR="00DF293D" w:rsidRPr="0009684D" w:rsidRDefault="00DF293D" w:rsidP="0009684D">
      <w:pPr>
        <w:pStyle w:val="ListParagraph"/>
        <w:numPr>
          <w:ilvl w:val="0"/>
          <w:numId w:val="5"/>
        </w:numPr>
        <w:rPr>
          <w:rFonts w:cstheme="minorHAnsi"/>
          <w:color w:val="808080" w:themeColor="background1" w:themeShade="80"/>
          <w:sz w:val="16"/>
          <w:szCs w:val="16"/>
        </w:rPr>
      </w:pPr>
      <w:r w:rsidRPr="0009684D">
        <w:rPr>
          <w:rFonts w:cstheme="minorHAnsi"/>
          <w:color w:val="808080" w:themeColor="background1" w:themeShade="80"/>
          <w:sz w:val="16"/>
          <w:szCs w:val="16"/>
        </w:rPr>
        <w:t xml:space="preserve">Elterman D. et al. Meta-analysis with individual data of functional outcomes following Aquablation for lower urinary tract symptoms due to BPH in various prostate anatomies. BMJ Surg </w:t>
      </w:r>
      <w:proofErr w:type="spellStart"/>
      <w:r w:rsidRPr="0009684D">
        <w:rPr>
          <w:rFonts w:cstheme="minorHAnsi"/>
          <w:color w:val="808080" w:themeColor="background1" w:themeShade="80"/>
          <w:sz w:val="16"/>
          <w:szCs w:val="16"/>
        </w:rPr>
        <w:t>Interv</w:t>
      </w:r>
      <w:proofErr w:type="spellEnd"/>
      <w:r w:rsidRPr="0009684D">
        <w:rPr>
          <w:rFonts w:cstheme="minorHAnsi"/>
          <w:color w:val="808080" w:themeColor="background1" w:themeShade="80"/>
          <w:sz w:val="16"/>
          <w:szCs w:val="16"/>
        </w:rPr>
        <w:t xml:space="preserve"> Health Technologies. 2021 Jun </w:t>
      </w:r>
    </w:p>
    <w:p w14:paraId="52F68EEF" w14:textId="0E4B7CE1" w:rsidR="00D06FF6" w:rsidRPr="0009684D" w:rsidRDefault="00D06FF6" w:rsidP="00D06FF6">
      <w:pPr>
        <w:spacing w:after="0" w:line="240" w:lineRule="auto"/>
        <w:rPr>
          <w:color w:val="808080" w:themeColor="background1" w:themeShade="80"/>
          <w:sz w:val="16"/>
          <w:szCs w:val="16"/>
        </w:rPr>
      </w:pPr>
    </w:p>
    <w:p w14:paraId="3CEF538A" w14:textId="379FBBDC" w:rsidR="00E47031" w:rsidRDefault="00E47031" w:rsidP="00D06FF6">
      <w:pPr>
        <w:spacing w:after="0" w:line="240" w:lineRule="auto"/>
        <w:rPr>
          <w:rStyle w:val="Hyperlink"/>
          <w:color w:val="808080" w:themeColor="background1" w:themeShade="80"/>
          <w:sz w:val="16"/>
          <w:szCs w:val="16"/>
        </w:rPr>
      </w:pPr>
      <w:r w:rsidRPr="0009684D">
        <w:rPr>
          <w:color w:val="808080" w:themeColor="background1" w:themeShade="80"/>
          <w:sz w:val="16"/>
          <w:szCs w:val="16"/>
        </w:rPr>
        <w:t xml:space="preserve">Important safety information </w:t>
      </w:r>
      <w:hyperlink r:id="rId9" w:history="1">
        <w:r w:rsidRPr="0009684D">
          <w:rPr>
            <w:rStyle w:val="Hyperlink"/>
            <w:color w:val="808080" w:themeColor="background1" w:themeShade="80"/>
            <w:sz w:val="16"/>
            <w:szCs w:val="16"/>
          </w:rPr>
          <w:t>https://aquablation.com/safety-information/</w:t>
        </w:r>
      </w:hyperlink>
    </w:p>
    <w:p w14:paraId="799013D1" w14:textId="77777777" w:rsidR="008C77CA" w:rsidRDefault="008C77CA" w:rsidP="008C77CA">
      <w:pPr>
        <w:spacing w:after="0" w:line="240" w:lineRule="auto"/>
        <w:rPr>
          <w:color w:val="808080" w:themeColor="background1" w:themeShade="80"/>
          <w:sz w:val="16"/>
          <w:szCs w:val="16"/>
        </w:rPr>
      </w:pPr>
    </w:p>
    <w:p w14:paraId="75BB4E11" w14:textId="0E8639DF" w:rsidR="00DB5993" w:rsidRPr="00233736" w:rsidRDefault="00233736" w:rsidP="00DF293D">
      <w:pPr>
        <w:rPr>
          <w:color w:val="808080" w:themeColor="background1" w:themeShade="80"/>
          <w:sz w:val="16"/>
          <w:szCs w:val="16"/>
        </w:rPr>
      </w:pPr>
      <w:r w:rsidRPr="00233736">
        <w:rPr>
          <w:color w:val="808080" w:themeColor="background1" w:themeShade="80"/>
          <w:sz w:val="16"/>
          <w:szCs w:val="16"/>
        </w:rPr>
        <w:t xml:space="preserve">© 2024 PROCEPT BioRobotics Corporation. All Rights Reserved. AQUABLATION, and PROCEPT BioRobotics are registered trademarks of PROCEPT BioRobotics. </w:t>
      </w:r>
      <w:r w:rsidR="006224D6" w:rsidRPr="0009684D">
        <w:rPr>
          <w:color w:val="808080" w:themeColor="background1" w:themeShade="80"/>
          <w:sz w:val="16"/>
          <w:szCs w:val="16"/>
        </w:rPr>
        <w:t>ML0</w:t>
      </w:r>
      <w:r w:rsidR="0071301C">
        <w:rPr>
          <w:color w:val="808080" w:themeColor="background1" w:themeShade="80"/>
          <w:sz w:val="16"/>
          <w:szCs w:val="16"/>
        </w:rPr>
        <w:t>623.A</w:t>
      </w:r>
      <w:r w:rsidR="00D06FF6">
        <w:rPr>
          <w:color w:val="808080" w:themeColor="background1" w:themeShade="80"/>
          <w:sz w:val="16"/>
          <w:szCs w:val="16"/>
        </w:rPr>
        <w:tab/>
      </w:r>
      <w:r w:rsidR="00D06FF6">
        <w:rPr>
          <w:color w:val="808080" w:themeColor="background1" w:themeShade="80"/>
          <w:sz w:val="16"/>
          <w:szCs w:val="16"/>
        </w:rPr>
        <w:tab/>
      </w:r>
    </w:p>
    <w:p w14:paraId="2DAEE753" w14:textId="77777777" w:rsidR="00DB5993" w:rsidRPr="0009684D" w:rsidRDefault="00DB5993" w:rsidP="00DB5993">
      <w:pPr>
        <w:spacing w:after="0" w:line="240" w:lineRule="auto"/>
        <w:rPr>
          <w:color w:val="808080" w:themeColor="background1" w:themeShade="80"/>
          <w:sz w:val="16"/>
          <w:szCs w:val="16"/>
        </w:rPr>
      </w:pPr>
      <w:r w:rsidRPr="003F2C5D">
        <w:rPr>
          <w:b/>
          <w:bCs/>
          <w:color w:val="808080" w:themeColor="background1" w:themeShade="80"/>
          <w:sz w:val="16"/>
          <w:szCs w:val="16"/>
          <w:highlight w:val="yellow"/>
        </w:rPr>
        <w:t>DISCLAIMER OF LIABILITY</w:t>
      </w:r>
      <w:r w:rsidRPr="003F2C5D">
        <w:rPr>
          <w:color w:val="808080" w:themeColor="background1" w:themeShade="80"/>
          <w:sz w:val="16"/>
          <w:szCs w:val="16"/>
          <w:highlight w:val="yellow"/>
        </w:rPr>
        <w:t xml:space="preserve">: AquaStart Program materials are provided at no cost as part of PROCEPT BioRobotics Corporation’s (“PROCEPT”) product support efforts and commitment to enhance surgeon proficiency with, and patient awareness of, Aquablation Therapy.  The provision of these materials does not constitute an offer or payment of any remuneration to induce or reward the use, order, arrangement, recommendation or referral of any PROCEPT product or service.  These materials do not constitute legal or medical advice. PROCEPT assumes no liability for your use of the materials, for maintaining the accuracy of the content or references, and the </w:t>
      </w:r>
      <w:proofErr w:type="gramStart"/>
      <w:r w:rsidRPr="003F2C5D">
        <w:rPr>
          <w:color w:val="808080" w:themeColor="background1" w:themeShade="80"/>
          <w:sz w:val="16"/>
          <w:szCs w:val="16"/>
          <w:highlight w:val="yellow"/>
        </w:rPr>
        <w:t>manner in which</w:t>
      </w:r>
      <w:proofErr w:type="gramEnd"/>
      <w:r w:rsidRPr="003F2C5D">
        <w:rPr>
          <w:color w:val="808080" w:themeColor="background1" w:themeShade="80"/>
          <w:sz w:val="16"/>
          <w:szCs w:val="16"/>
          <w:highlight w:val="yellow"/>
        </w:rPr>
        <w:t xml:space="preserve"> you use the materials.</w:t>
      </w:r>
    </w:p>
    <w:p w14:paraId="0313E637" w14:textId="35D2DED4" w:rsidR="00D06FF6" w:rsidRPr="00D06FF6" w:rsidRDefault="00D06FF6" w:rsidP="00DF293D">
      <w:pPr>
        <w:rPr>
          <w:color w:val="808080" w:themeColor="background1" w:themeShade="80"/>
          <w:sz w:val="16"/>
          <w:szCs w:val="16"/>
        </w:rPr>
      </w:pPr>
      <w:r>
        <w:rPr>
          <w:color w:val="808080" w:themeColor="background1" w:themeShade="80"/>
          <w:sz w:val="16"/>
          <w:szCs w:val="16"/>
        </w:rPr>
        <w:tab/>
      </w:r>
      <w:r>
        <w:rPr>
          <w:color w:val="808080" w:themeColor="background1" w:themeShade="80"/>
          <w:sz w:val="16"/>
          <w:szCs w:val="16"/>
        </w:rPr>
        <w:tab/>
      </w:r>
      <w:r>
        <w:rPr>
          <w:color w:val="808080" w:themeColor="background1" w:themeShade="80"/>
          <w:sz w:val="16"/>
          <w:szCs w:val="16"/>
        </w:rPr>
        <w:tab/>
      </w:r>
    </w:p>
    <w:sectPr w:rsidR="00D06FF6" w:rsidRPr="00D06FF6" w:rsidSect="009B1059">
      <w:headerReference w:type="default" r:id="rId10"/>
      <w:headerReference w:type="first" r:id="rId11"/>
      <w:pgSz w:w="12240" w:h="15840"/>
      <w:pgMar w:top="288" w:right="1080" w:bottom="207" w:left="1080" w:header="360"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C1F413B" w14:textId="77777777" w:rsidR="006944E0" w:rsidRDefault="006944E0" w:rsidP="009F1EFB">
      <w:pPr>
        <w:spacing w:after="0" w:line="240" w:lineRule="auto"/>
      </w:pPr>
      <w:r>
        <w:separator/>
      </w:r>
    </w:p>
  </w:endnote>
  <w:endnote w:type="continuationSeparator" w:id="0">
    <w:p w14:paraId="0283310F" w14:textId="77777777" w:rsidR="006944E0" w:rsidRDefault="006944E0" w:rsidP="009F1E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eightSans Pro Bold">
    <w:altName w:val="Calibri"/>
    <w:panose1 w:val="02000803040000020004"/>
    <w:charset w:val="00"/>
    <w:family w:val="modern"/>
    <w:notTrueType/>
    <w:pitch w:val="variable"/>
    <w:sig w:usb0="A00000AF" w:usb1="5000044B" w:usb2="00000000" w:usb3="00000000" w:csb0="00000093" w:csb1="00000000"/>
  </w:font>
  <w:font w:name="FreightSans Pro Book">
    <w:altName w:val="FreightSans Pro Book"/>
    <w:panose1 w:val="02000606030000020004"/>
    <w:charset w:val="00"/>
    <w:family w:val="modern"/>
    <w:notTrueType/>
    <w:pitch w:val="variable"/>
    <w:sig w:usb0="A000002F" w:usb1="5000044B"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D9A7F3" w14:textId="77777777" w:rsidR="006944E0" w:rsidRDefault="006944E0" w:rsidP="009F1EFB">
      <w:pPr>
        <w:spacing w:after="0" w:line="240" w:lineRule="auto"/>
      </w:pPr>
      <w:r>
        <w:separator/>
      </w:r>
    </w:p>
  </w:footnote>
  <w:footnote w:type="continuationSeparator" w:id="0">
    <w:p w14:paraId="5E5E7030" w14:textId="77777777" w:rsidR="006944E0" w:rsidRDefault="006944E0" w:rsidP="009F1EF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9D767A" w14:textId="77777777" w:rsidR="0052094B" w:rsidRDefault="0052094B"/>
  <w:p w14:paraId="7737A4C1" w14:textId="0CBD258C" w:rsidR="009F1EFB" w:rsidRDefault="009F1EF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tblW w:w="10095" w:type="dxa"/>
      <w:tblLook w:val="04A0" w:firstRow="1" w:lastRow="0" w:firstColumn="1" w:lastColumn="0" w:noHBand="0" w:noVBand="1"/>
    </w:tblPr>
    <w:tblGrid>
      <w:gridCol w:w="3150"/>
      <w:gridCol w:w="6945"/>
    </w:tblGrid>
    <w:tr w:rsidR="009B1059" w14:paraId="2EDB3501" w14:textId="77777777" w:rsidTr="008C513E">
      <w:trPr>
        <w:trHeight w:val="675"/>
      </w:trPr>
      <w:tc>
        <w:tcPr>
          <w:tcW w:w="3150" w:type="dxa"/>
          <w:vMerge w:val="restart"/>
        </w:tcPr>
        <w:p w14:paraId="0D86294B" w14:textId="77777777" w:rsidR="009B1059" w:rsidRDefault="009B1059" w:rsidP="009B1059">
          <w:pPr>
            <w:pStyle w:val="Header"/>
          </w:pPr>
        </w:p>
        <w:p w14:paraId="23449EB8" w14:textId="77777777" w:rsidR="009B1059" w:rsidRDefault="009B1059" w:rsidP="009B1059">
          <w:pPr>
            <w:pStyle w:val="Header"/>
          </w:pPr>
          <w:r>
            <w:t>[</w:t>
          </w:r>
          <w:r w:rsidRPr="00044130">
            <w:rPr>
              <w:highlight w:val="yellow"/>
            </w:rPr>
            <w:t>INSERT PRACTICE LOGO]</w:t>
          </w:r>
        </w:p>
      </w:tc>
      <w:tc>
        <w:tcPr>
          <w:tcW w:w="6945" w:type="dxa"/>
        </w:tcPr>
        <w:p w14:paraId="1A89ADBF" w14:textId="77777777" w:rsidR="009B1059" w:rsidRPr="009F1EFB" w:rsidRDefault="009B1059" w:rsidP="009B1059">
          <w:pPr>
            <w:pStyle w:val="Header"/>
            <w:jc w:val="right"/>
            <w:rPr>
              <w:rFonts w:cstheme="minorHAnsi"/>
              <w:b/>
              <w:bCs/>
            </w:rPr>
          </w:pPr>
          <w:r>
            <w:rPr>
              <w:rFonts w:cstheme="minorHAnsi"/>
              <w:b/>
              <w:bCs/>
              <w:sz w:val="52"/>
              <w:szCs w:val="52"/>
            </w:rPr>
            <w:t>[</w:t>
          </w:r>
          <w:r w:rsidRPr="00044130">
            <w:rPr>
              <w:rFonts w:cstheme="minorHAnsi"/>
              <w:b/>
              <w:bCs/>
              <w:sz w:val="52"/>
              <w:szCs w:val="52"/>
              <w:highlight w:val="yellow"/>
            </w:rPr>
            <w:t>INSERT MD NAME</w:t>
          </w:r>
          <w:r>
            <w:rPr>
              <w:rFonts w:cstheme="minorHAnsi"/>
              <w:b/>
              <w:bCs/>
              <w:sz w:val="52"/>
              <w:szCs w:val="52"/>
            </w:rPr>
            <w:t>]</w:t>
          </w:r>
        </w:p>
      </w:tc>
    </w:tr>
    <w:tr w:rsidR="00DF293D" w14:paraId="71FE55BF" w14:textId="77777777" w:rsidTr="008C513E">
      <w:trPr>
        <w:gridAfter w:val="1"/>
        <w:wAfter w:w="6945" w:type="dxa"/>
        <w:trHeight w:val="675"/>
      </w:trPr>
      <w:tc>
        <w:tcPr>
          <w:tcW w:w="3150" w:type="dxa"/>
          <w:vMerge/>
        </w:tcPr>
        <w:p w14:paraId="2A8D3F2E" w14:textId="77777777" w:rsidR="00DF293D" w:rsidRDefault="00DF293D" w:rsidP="009B1059">
          <w:pPr>
            <w:pStyle w:val="Header"/>
            <w:rPr>
              <w:noProof/>
            </w:rPr>
          </w:pPr>
        </w:p>
      </w:tc>
    </w:tr>
  </w:tbl>
  <w:p w14:paraId="04582CC2" w14:textId="77777777" w:rsidR="009B1059" w:rsidRDefault="009B105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15684A"/>
    <w:multiLevelType w:val="hybridMultilevel"/>
    <w:tmpl w:val="3BC2F8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D56645"/>
    <w:multiLevelType w:val="hybridMultilevel"/>
    <w:tmpl w:val="728E25AE"/>
    <w:lvl w:ilvl="0" w:tplc="FBCEBFF4">
      <w:start w:val="1"/>
      <w:numFmt w:val="decimal"/>
      <w:lvlText w:val="%1."/>
      <w:lvlJc w:val="left"/>
      <w:pPr>
        <w:tabs>
          <w:tab w:val="num" w:pos="360"/>
        </w:tabs>
        <w:ind w:left="360" w:hanging="360"/>
      </w:pPr>
    </w:lvl>
    <w:lvl w:ilvl="1" w:tplc="AA90ED80" w:tentative="1">
      <w:start w:val="1"/>
      <w:numFmt w:val="decimal"/>
      <w:lvlText w:val="%2."/>
      <w:lvlJc w:val="left"/>
      <w:pPr>
        <w:tabs>
          <w:tab w:val="num" w:pos="1080"/>
        </w:tabs>
        <w:ind w:left="1080" w:hanging="360"/>
      </w:pPr>
    </w:lvl>
    <w:lvl w:ilvl="2" w:tplc="C9B48780" w:tentative="1">
      <w:start w:val="1"/>
      <w:numFmt w:val="decimal"/>
      <w:lvlText w:val="%3."/>
      <w:lvlJc w:val="left"/>
      <w:pPr>
        <w:tabs>
          <w:tab w:val="num" w:pos="1800"/>
        </w:tabs>
        <w:ind w:left="1800" w:hanging="360"/>
      </w:pPr>
    </w:lvl>
    <w:lvl w:ilvl="3" w:tplc="C21AD36E" w:tentative="1">
      <w:start w:val="1"/>
      <w:numFmt w:val="decimal"/>
      <w:lvlText w:val="%4."/>
      <w:lvlJc w:val="left"/>
      <w:pPr>
        <w:tabs>
          <w:tab w:val="num" w:pos="2520"/>
        </w:tabs>
        <w:ind w:left="2520" w:hanging="360"/>
      </w:pPr>
    </w:lvl>
    <w:lvl w:ilvl="4" w:tplc="AC4EDF94" w:tentative="1">
      <w:start w:val="1"/>
      <w:numFmt w:val="decimal"/>
      <w:lvlText w:val="%5."/>
      <w:lvlJc w:val="left"/>
      <w:pPr>
        <w:tabs>
          <w:tab w:val="num" w:pos="3240"/>
        </w:tabs>
        <w:ind w:left="3240" w:hanging="360"/>
      </w:pPr>
    </w:lvl>
    <w:lvl w:ilvl="5" w:tplc="D5886266" w:tentative="1">
      <w:start w:val="1"/>
      <w:numFmt w:val="decimal"/>
      <w:lvlText w:val="%6."/>
      <w:lvlJc w:val="left"/>
      <w:pPr>
        <w:tabs>
          <w:tab w:val="num" w:pos="3960"/>
        </w:tabs>
        <w:ind w:left="3960" w:hanging="360"/>
      </w:pPr>
    </w:lvl>
    <w:lvl w:ilvl="6" w:tplc="832E053E" w:tentative="1">
      <w:start w:val="1"/>
      <w:numFmt w:val="decimal"/>
      <w:lvlText w:val="%7."/>
      <w:lvlJc w:val="left"/>
      <w:pPr>
        <w:tabs>
          <w:tab w:val="num" w:pos="4680"/>
        </w:tabs>
        <w:ind w:left="4680" w:hanging="360"/>
      </w:pPr>
    </w:lvl>
    <w:lvl w:ilvl="7" w:tplc="8B6EA6B2" w:tentative="1">
      <w:start w:val="1"/>
      <w:numFmt w:val="decimal"/>
      <w:lvlText w:val="%8."/>
      <w:lvlJc w:val="left"/>
      <w:pPr>
        <w:tabs>
          <w:tab w:val="num" w:pos="5400"/>
        </w:tabs>
        <w:ind w:left="5400" w:hanging="360"/>
      </w:pPr>
    </w:lvl>
    <w:lvl w:ilvl="8" w:tplc="A9C2240E" w:tentative="1">
      <w:start w:val="1"/>
      <w:numFmt w:val="decimal"/>
      <w:lvlText w:val="%9."/>
      <w:lvlJc w:val="left"/>
      <w:pPr>
        <w:tabs>
          <w:tab w:val="num" w:pos="6120"/>
        </w:tabs>
        <w:ind w:left="6120" w:hanging="360"/>
      </w:pPr>
    </w:lvl>
  </w:abstractNum>
  <w:abstractNum w:abstractNumId="2" w15:restartNumberingAfterBreak="0">
    <w:nsid w:val="5DE4307C"/>
    <w:multiLevelType w:val="hybridMultilevel"/>
    <w:tmpl w:val="83387D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DD130CD"/>
    <w:multiLevelType w:val="hybridMultilevel"/>
    <w:tmpl w:val="BDD63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6E364CFD"/>
    <w:multiLevelType w:val="hybridMultilevel"/>
    <w:tmpl w:val="6028523C"/>
    <w:lvl w:ilvl="0" w:tplc="DBC24058">
      <w:start w:val="1"/>
      <w:numFmt w:val="decimal"/>
      <w:lvlText w:val="%1."/>
      <w:lvlJc w:val="left"/>
      <w:pPr>
        <w:ind w:left="0" w:firstLine="0"/>
      </w:pPr>
      <w:rPr>
        <w:rFonts w:asciiTheme="minorHAnsi" w:hAnsiTheme="minorHAnsi" w:hint="default"/>
        <w:color w:val="808080" w:themeColor="background1" w:themeShade="80"/>
        <w:spacing w:val="0"/>
        <w:w w:val="100"/>
        <w:sz w:val="16"/>
        <w:szCs w:val="20"/>
      </w:rPr>
    </w:lvl>
    <w:lvl w:ilvl="1" w:tplc="FFFFFFFF">
      <w:numFmt w:val="bullet"/>
      <w:lvlText w:val="•"/>
      <w:lvlJc w:val="left"/>
      <w:pPr>
        <w:ind w:left="1686" w:hanging="360"/>
      </w:pPr>
      <w:rPr>
        <w:rFonts w:hint="default"/>
      </w:rPr>
    </w:lvl>
    <w:lvl w:ilvl="2" w:tplc="FFFFFFFF">
      <w:numFmt w:val="bullet"/>
      <w:lvlText w:val="•"/>
      <w:lvlJc w:val="left"/>
      <w:pPr>
        <w:ind w:left="2532" w:hanging="360"/>
      </w:pPr>
      <w:rPr>
        <w:rFonts w:hint="default"/>
      </w:rPr>
    </w:lvl>
    <w:lvl w:ilvl="3" w:tplc="FFFFFFFF">
      <w:numFmt w:val="bullet"/>
      <w:lvlText w:val="•"/>
      <w:lvlJc w:val="left"/>
      <w:pPr>
        <w:ind w:left="3378" w:hanging="360"/>
      </w:pPr>
      <w:rPr>
        <w:rFonts w:hint="default"/>
      </w:rPr>
    </w:lvl>
    <w:lvl w:ilvl="4" w:tplc="FFFFFFFF">
      <w:numFmt w:val="bullet"/>
      <w:lvlText w:val="•"/>
      <w:lvlJc w:val="left"/>
      <w:pPr>
        <w:ind w:left="4224" w:hanging="360"/>
      </w:pPr>
      <w:rPr>
        <w:rFonts w:hint="default"/>
      </w:rPr>
    </w:lvl>
    <w:lvl w:ilvl="5" w:tplc="FFFFFFFF">
      <w:numFmt w:val="bullet"/>
      <w:lvlText w:val="•"/>
      <w:lvlJc w:val="left"/>
      <w:pPr>
        <w:ind w:left="5070" w:hanging="360"/>
      </w:pPr>
      <w:rPr>
        <w:rFonts w:hint="default"/>
      </w:rPr>
    </w:lvl>
    <w:lvl w:ilvl="6" w:tplc="FFFFFFFF">
      <w:numFmt w:val="bullet"/>
      <w:lvlText w:val="•"/>
      <w:lvlJc w:val="left"/>
      <w:pPr>
        <w:ind w:left="5916" w:hanging="360"/>
      </w:pPr>
      <w:rPr>
        <w:rFonts w:hint="default"/>
      </w:rPr>
    </w:lvl>
    <w:lvl w:ilvl="7" w:tplc="FFFFFFFF">
      <w:numFmt w:val="bullet"/>
      <w:lvlText w:val="•"/>
      <w:lvlJc w:val="left"/>
      <w:pPr>
        <w:ind w:left="6762" w:hanging="360"/>
      </w:pPr>
      <w:rPr>
        <w:rFonts w:hint="default"/>
      </w:rPr>
    </w:lvl>
    <w:lvl w:ilvl="8" w:tplc="FFFFFFFF">
      <w:numFmt w:val="bullet"/>
      <w:lvlText w:val="•"/>
      <w:lvlJc w:val="left"/>
      <w:pPr>
        <w:ind w:left="7608" w:hanging="360"/>
      </w:pPr>
      <w:rPr>
        <w:rFonts w:hint="default"/>
      </w:rPr>
    </w:lvl>
  </w:abstractNum>
  <w:num w:numId="1" w16cid:durableId="2050833930">
    <w:abstractNumId w:val="1"/>
  </w:num>
  <w:num w:numId="2" w16cid:durableId="97256254">
    <w:abstractNumId w:val="4"/>
  </w:num>
  <w:num w:numId="3" w16cid:durableId="1988238596">
    <w:abstractNumId w:val="2"/>
  </w:num>
  <w:num w:numId="4" w16cid:durableId="566454876">
    <w:abstractNumId w:val="0"/>
  </w:num>
  <w:num w:numId="5" w16cid:durableId="166115886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15C"/>
    <w:rsid w:val="00024915"/>
    <w:rsid w:val="00026768"/>
    <w:rsid w:val="000323CD"/>
    <w:rsid w:val="00044130"/>
    <w:rsid w:val="00096601"/>
    <w:rsid w:val="0009684D"/>
    <w:rsid w:val="000B54B6"/>
    <w:rsid w:val="000D15F9"/>
    <w:rsid w:val="000D60DC"/>
    <w:rsid w:val="001116A8"/>
    <w:rsid w:val="00126A81"/>
    <w:rsid w:val="00130664"/>
    <w:rsid w:val="00157907"/>
    <w:rsid w:val="001722AB"/>
    <w:rsid w:val="00177422"/>
    <w:rsid w:val="001A6EB8"/>
    <w:rsid w:val="001D4E3D"/>
    <w:rsid w:val="00224AE3"/>
    <w:rsid w:val="00233736"/>
    <w:rsid w:val="00260063"/>
    <w:rsid w:val="00274ABF"/>
    <w:rsid w:val="00283380"/>
    <w:rsid w:val="002A1B93"/>
    <w:rsid w:val="002A6C0C"/>
    <w:rsid w:val="002C61BB"/>
    <w:rsid w:val="002E015C"/>
    <w:rsid w:val="00304570"/>
    <w:rsid w:val="003064A8"/>
    <w:rsid w:val="00316557"/>
    <w:rsid w:val="0039329F"/>
    <w:rsid w:val="003A21A5"/>
    <w:rsid w:val="003C4660"/>
    <w:rsid w:val="003F2C5D"/>
    <w:rsid w:val="00406A3E"/>
    <w:rsid w:val="004073A2"/>
    <w:rsid w:val="0041679A"/>
    <w:rsid w:val="00430BC7"/>
    <w:rsid w:val="00446C33"/>
    <w:rsid w:val="00461114"/>
    <w:rsid w:val="004834B1"/>
    <w:rsid w:val="004E294A"/>
    <w:rsid w:val="00512B99"/>
    <w:rsid w:val="0052094B"/>
    <w:rsid w:val="00523AA1"/>
    <w:rsid w:val="0053112B"/>
    <w:rsid w:val="00564FA8"/>
    <w:rsid w:val="0059403A"/>
    <w:rsid w:val="00595DC5"/>
    <w:rsid w:val="005B42AD"/>
    <w:rsid w:val="005C3E26"/>
    <w:rsid w:val="005E767B"/>
    <w:rsid w:val="005F5B19"/>
    <w:rsid w:val="006224D6"/>
    <w:rsid w:val="006310D5"/>
    <w:rsid w:val="006664CB"/>
    <w:rsid w:val="006944E0"/>
    <w:rsid w:val="006F7048"/>
    <w:rsid w:val="00706728"/>
    <w:rsid w:val="0071301C"/>
    <w:rsid w:val="007504DC"/>
    <w:rsid w:val="0076784A"/>
    <w:rsid w:val="00782C99"/>
    <w:rsid w:val="007B71A8"/>
    <w:rsid w:val="007C2FE4"/>
    <w:rsid w:val="007D2CEF"/>
    <w:rsid w:val="007D55CC"/>
    <w:rsid w:val="00803F51"/>
    <w:rsid w:val="00852BE0"/>
    <w:rsid w:val="0087322F"/>
    <w:rsid w:val="008B48A8"/>
    <w:rsid w:val="008C77CA"/>
    <w:rsid w:val="008E4866"/>
    <w:rsid w:val="008F1036"/>
    <w:rsid w:val="009120EB"/>
    <w:rsid w:val="00914A6F"/>
    <w:rsid w:val="00923CA7"/>
    <w:rsid w:val="009447B7"/>
    <w:rsid w:val="00960C29"/>
    <w:rsid w:val="00965901"/>
    <w:rsid w:val="00995398"/>
    <w:rsid w:val="009A4F79"/>
    <w:rsid w:val="009B1059"/>
    <w:rsid w:val="009C566F"/>
    <w:rsid w:val="009E4320"/>
    <w:rsid w:val="009E667C"/>
    <w:rsid w:val="009F1EFB"/>
    <w:rsid w:val="00A636E6"/>
    <w:rsid w:val="00AA0C06"/>
    <w:rsid w:val="00AB0A42"/>
    <w:rsid w:val="00AB0FBD"/>
    <w:rsid w:val="00AD3791"/>
    <w:rsid w:val="00AE136A"/>
    <w:rsid w:val="00B15B6E"/>
    <w:rsid w:val="00B32A2F"/>
    <w:rsid w:val="00B510E2"/>
    <w:rsid w:val="00B521CD"/>
    <w:rsid w:val="00B55BFC"/>
    <w:rsid w:val="00BD76A9"/>
    <w:rsid w:val="00BE32D0"/>
    <w:rsid w:val="00C00A69"/>
    <w:rsid w:val="00C01D3D"/>
    <w:rsid w:val="00C053B5"/>
    <w:rsid w:val="00C257BE"/>
    <w:rsid w:val="00C71839"/>
    <w:rsid w:val="00C96464"/>
    <w:rsid w:val="00CB18EF"/>
    <w:rsid w:val="00CD54E3"/>
    <w:rsid w:val="00CE08EF"/>
    <w:rsid w:val="00CE57ED"/>
    <w:rsid w:val="00CF0E5C"/>
    <w:rsid w:val="00D06FF6"/>
    <w:rsid w:val="00D17FD9"/>
    <w:rsid w:val="00D34889"/>
    <w:rsid w:val="00D468CE"/>
    <w:rsid w:val="00D47C72"/>
    <w:rsid w:val="00D531E0"/>
    <w:rsid w:val="00D630D2"/>
    <w:rsid w:val="00D8511C"/>
    <w:rsid w:val="00DB5993"/>
    <w:rsid w:val="00DB5BE2"/>
    <w:rsid w:val="00DB5F33"/>
    <w:rsid w:val="00DC367E"/>
    <w:rsid w:val="00DD5431"/>
    <w:rsid w:val="00DF293D"/>
    <w:rsid w:val="00E129CC"/>
    <w:rsid w:val="00E324B1"/>
    <w:rsid w:val="00E367E4"/>
    <w:rsid w:val="00E47031"/>
    <w:rsid w:val="00E50C03"/>
    <w:rsid w:val="00E510F9"/>
    <w:rsid w:val="00E66E61"/>
    <w:rsid w:val="00E823CD"/>
    <w:rsid w:val="00EB4FB6"/>
    <w:rsid w:val="00ED122F"/>
    <w:rsid w:val="00ED6CA8"/>
    <w:rsid w:val="00F015D8"/>
    <w:rsid w:val="00F73CD8"/>
    <w:rsid w:val="00F83138"/>
    <w:rsid w:val="00F867F1"/>
    <w:rsid w:val="00F9366A"/>
    <w:rsid w:val="00FD4C2C"/>
    <w:rsid w:val="00FE6080"/>
    <w:rsid w:val="00FE7B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597798"/>
  <w15:chartTrackingRefBased/>
  <w15:docId w15:val="{1BE467E4-CC23-4CD4-9F83-FC2BBA353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F1EFB"/>
    <w:pPr>
      <w:tabs>
        <w:tab w:val="center" w:pos="4680"/>
        <w:tab w:val="right" w:pos="9360"/>
      </w:tabs>
      <w:spacing w:after="0" w:line="240" w:lineRule="auto"/>
    </w:pPr>
  </w:style>
  <w:style w:type="character" w:customStyle="1" w:styleId="HeaderChar">
    <w:name w:val="Header Char"/>
    <w:basedOn w:val="DefaultParagraphFont"/>
    <w:link w:val="Header"/>
    <w:uiPriority w:val="99"/>
    <w:rsid w:val="009F1EFB"/>
  </w:style>
  <w:style w:type="paragraph" w:styleId="Footer">
    <w:name w:val="footer"/>
    <w:basedOn w:val="Normal"/>
    <w:link w:val="FooterChar"/>
    <w:uiPriority w:val="99"/>
    <w:unhideWhenUsed/>
    <w:rsid w:val="009F1EFB"/>
    <w:pPr>
      <w:tabs>
        <w:tab w:val="center" w:pos="4680"/>
        <w:tab w:val="right" w:pos="9360"/>
      </w:tabs>
      <w:spacing w:after="0" w:line="240" w:lineRule="auto"/>
    </w:pPr>
  </w:style>
  <w:style w:type="character" w:customStyle="1" w:styleId="FooterChar">
    <w:name w:val="Footer Char"/>
    <w:basedOn w:val="DefaultParagraphFont"/>
    <w:link w:val="Footer"/>
    <w:uiPriority w:val="99"/>
    <w:rsid w:val="009F1EFB"/>
  </w:style>
  <w:style w:type="table" w:styleId="TableGrid">
    <w:name w:val="Table Grid"/>
    <w:basedOn w:val="TableNormal"/>
    <w:uiPriority w:val="39"/>
    <w:rsid w:val="009F1E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679A"/>
    <w:rPr>
      <w:color w:val="0563C1" w:themeColor="hyperlink"/>
      <w:u w:val="single"/>
    </w:rPr>
  </w:style>
  <w:style w:type="character" w:styleId="UnresolvedMention">
    <w:name w:val="Unresolved Mention"/>
    <w:basedOn w:val="DefaultParagraphFont"/>
    <w:uiPriority w:val="99"/>
    <w:semiHidden/>
    <w:unhideWhenUsed/>
    <w:rsid w:val="0041679A"/>
    <w:rPr>
      <w:color w:val="605E5C"/>
      <w:shd w:val="clear" w:color="auto" w:fill="E1DFDD"/>
    </w:rPr>
  </w:style>
  <w:style w:type="paragraph" w:styleId="BalloonText">
    <w:name w:val="Balloon Text"/>
    <w:basedOn w:val="Normal"/>
    <w:link w:val="BalloonTextChar"/>
    <w:uiPriority w:val="99"/>
    <w:semiHidden/>
    <w:unhideWhenUsed/>
    <w:rsid w:val="00044130"/>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044130"/>
    <w:rPr>
      <w:rFonts w:ascii="Times New Roman" w:hAnsi="Times New Roman" w:cs="Times New Roman"/>
      <w:sz w:val="18"/>
      <w:szCs w:val="18"/>
    </w:rPr>
  </w:style>
  <w:style w:type="paragraph" w:styleId="ListParagraph">
    <w:name w:val="List Paragraph"/>
    <w:basedOn w:val="Normal"/>
    <w:uiPriority w:val="34"/>
    <w:qFormat/>
    <w:rsid w:val="009B1059"/>
    <w:pPr>
      <w:widowControl w:val="0"/>
      <w:autoSpaceDE w:val="0"/>
      <w:autoSpaceDN w:val="0"/>
      <w:spacing w:before="92" w:after="0" w:line="240" w:lineRule="auto"/>
      <w:ind w:left="831" w:hanging="360"/>
    </w:pPr>
    <w:rPr>
      <w:rFonts w:ascii="Calibri" w:eastAsia="Calibri" w:hAnsi="Calibri" w:cs="Calibri"/>
    </w:rPr>
  </w:style>
  <w:style w:type="character" w:customStyle="1" w:styleId="A5">
    <w:name w:val="A5"/>
    <w:uiPriority w:val="99"/>
    <w:rsid w:val="00DF293D"/>
    <w:rPr>
      <w:rFonts w:cs="FreightSans Pro Bold"/>
      <w:b/>
      <w:bCs/>
      <w:color w:val="2A363B"/>
      <w:sz w:val="20"/>
      <w:szCs w:val="20"/>
    </w:rPr>
  </w:style>
  <w:style w:type="character" w:customStyle="1" w:styleId="A8">
    <w:name w:val="A8"/>
    <w:uiPriority w:val="99"/>
    <w:rsid w:val="00DF293D"/>
    <w:rPr>
      <w:rFonts w:cs="FreightSans Pro Bold"/>
      <w:b/>
      <w:bCs/>
      <w:color w:val="2A363B"/>
      <w:sz w:val="11"/>
      <w:szCs w:val="11"/>
    </w:rPr>
  </w:style>
  <w:style w:type="paragraph" w:customStyle="1" w:styleId="Pa0">
    <w:name w:val="Pa0"/>
    <w:basedOn w:val="Normal"/>
    <w:next w:val="Normal"/>
    <w:uiPriority w:val="99"/>
    <w:rsid w:val="00DF293D"/>
    <w:pPr>
      <w:autoSpaceDE w:val="0"/>
      <w:autoSpaceDN w:val="0"/>
      <w:adjustRightInd w:val="0"/>
      <w:spacing w:after="0" w:line="241" w:lineRule="atLeast"/>
    </w:pPr>
    <w:rPr>
      <w:rFonts w:ascii="FreightSans Pro Bold" w:hAnsi="FreightSans Pro Bold"/>
      <w:sz w:val="24"/>
      <w:szCs w:val="24"/>
    </w:rPr>
  </w:style>
  <w:style w:type="character" w:customStyle="1" w:styleId="A6">
    <w:name w:val="A6"/>
    <w:uiPriority w:val="99"/>
    <w:rsid w:val="00DF293D"/>
    <w:rPr>
      <w:rFonts w:cs="FreightSans Pro Bold"/>
      <w:b/>
      <w:bCs/>
      <w:color w:val="00B0CA"/>
      <w:sz w:val="22"/>
      <w:szCs w:val="22"/>
    </w:rPr>
  </w:style>
  <w:style w:type="paragraph" w:customStyle="1" w:styleId="Default">
    <w:name w:val="Default"/>
    <w:rsid w:val="00DF293D"/>
    <w:pPr>
      <w:autoSpaceDE w:val="0"/>
      <w:autoSpaceDN w:val="0"/>
      <w:adjustRightInd w:val="0"/>
      <w:spacing w:after="0" w:line="240" w:lineRule="auto"/>
    </w:pPr>
    <w:rPr>
      <w:rFonts w:ascii="FreightSans Pro Book" w:hAnsi="FreightSans Pro Book" w:cs="FreightSans Pro Book"/>
      <w:color w:val="000000"/>
      <w:sz w:val="24"/>
      <w:szCs w:val="24"/>
    </w:rPr>
  </w:style>
  <w:style w:type="character" w:customStyle="1" w:styleId="A21">
    <w:name w:val="A21"/>
    <w:uiPriority w:val="99"/>
    <w:rsid w:val="00DF293D"/>
    <w:rPr>
      <w:rFonts w:cs="FreightSans Pro Book"/>
      <w:color w:val="2A363B"/>
      <w:sz w:val="12"/>
      <w:szCs w:val="12"/>
    </w:rPr>
  </w:style>
  <w:style w:type="paragraph" w:styleId="Revision">
    <w:name w:val="Revision"/>
    <w:hidden/>
    <w:uiPriority w:val="99"/>
    <w:semiHidden/>
    <w:rsid w:val="00D3488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51548">
      <w:bodyDiv w:val="1"/>
      <w:marLeft w:val="0"/>
      <w:marRight w:val="0"/>
      <w:marTop w:val="0"/>
      <w:marBottom w:val="0"/>
      <w:divBdr>
        <w:top w:val="none" w:sz="0" w:space="0" w:color="auto"/>
        <w:left w:val="none" w:sz="0" w:space="0" w:color="auto"/>
        <w:bottom w:val="none" w:sz="0" w:space="0" w:color="auto"/>
        <w:right w:val="none" w:sz="0" w:space="0" w:color="auto"/>
      </w:divBdr>
    </w:div>
    <w:div w:id="316299484">
      <w:bodyDiv w:val="1"/>
      <w:marLeft w:val="0"/>
      <w:marRight w:val="0"/>
      <w:marTop w:val="0"/>
      <w:marBottom w:val="0"/>
      <w:divBdr>
        <w:top w:val="none" w:sz="0" w:space="0" w:color="auto"/>
        <w:left w:val="none" w:sz="0" w:space="0" w:color="auto"/>
        <w:bottom w:val="none" w:sz="0" w:space="0" w:color="auto"/>
        <w:right w:val="none" w:sz="0" w:space="0" w:color="auto"/>
      </w:divBdr>
    </w:div>
    <w:div w:id="673920978">
      <w:bodyDiv w:val="1"/>
      <w:marLeft w:val="0"/>
      <w:marRight w:val="0"/>
      <w:marTop w:val="0"/>
      <w:marBottom w:val="0"/>
      <w:divBdr>
        <w:top w:val="none" w:sz="0" w:space="0" w:color="auto"/>
        <w:left w:val="none" w:sz="0" w:space="0" w:color="auto"/>
        <w:bottom w:val="none" w:sz="0" w:space="0" w:color="auto"/>
        <w:right w:val="none" w:sz="0" w:space="0" w:color="auto"/>
      </w:divBdr>
    </w:div>
    <w:div w:id="741024352">
      <w:bodyDiv w:val="1"/>
      <w:marLeft w:val="0"/>
      <w:marRight w:val="0"/>
      <w:marTop w:val="0"/>
      <w:marBottom w:val="0"/>
      <w:divBdr>
        <w:top w:val="none" w:sz="0" w:space="0" w:color="auto"/>
        <w:left w:val="none" w:sz="0" w:space="0" w:color="auto"/>
        <w:bottom w:val="none" w:sz="0" w:space="0" w:color="auto"/>
        <w:right w:val="none" w:sz="0" w:space="0" w:color="auto"/>
      </w:divBdr>
    </w:div>
    <w:div w:id="899513108">
      <w:bodyDiv w:val="1"/>
      <w:marLeft w:val="0"/>
      <w:marRight w:val="0"/>
      <w:marTop w:val="0"/>
      <w:marBottom w:val="0"/>
      <w:divBdr>
        <w:top w:val="none" w:sz="0" w:space="0" w:color="auto"/>
        <w:left w:val="none" w:sz="0" w:space="0" w:color="auto"/>
        <w:bottom w:val="none" w:sz="0" w:space="0" w:color="auto"/>
        <w:right w:val="none" w:sz="0" w:space="0" w:color="auto"/>
      </w:divBdr>
    </w:div>
    <w:div w:id="1103694963">
      <w:bodyDiv w:val="1"/>
      <w:marLeft w:val="0"/>
      <w:marRight w:val="0"/>
      <w:marTop w:val="0"/>
      <w:marBottom w:val="0"/>
      <w:divBdr>
        <w:top w:val="none" w:sz="0" w:space="0" w:color="auto"/>
        <w:left w:val="none" w:sz="0" w:space="0" w:color="auto"/>
        <w:bottom w:val="none" w:sz="0" w:space="0" w:color="auto"/>
        <w:right w:val="none" w:sz="0" w:space="0" w:color="auto"/>
      </w:divBdr>
    </w:div>
    <w:div w:id="1177578110">
      <w:bodyDiv w:val="1"/>
      <w:marLeft w:val="0"/>
      <w:marRight w:val="0"/>
      <w:marTop w:val="0"/>
      <w:marBottom w:val="0"/>
      <w:divBdr>
        <w:top w:val="none" w:sz="0" w:space="0" w:color="auto"/>
        <w:left w:val="none" w:sz="0" w:space="0" w:color="auto"/>
        <w:bottom w:val="none" w:sz="0" w:space="0" w:color="auto"/>
        <w:right w:val="none" w:sz="0" w:space="0" w:color="auto"/>
      </w:divBdr>
    </w:div>
    <w:div w:id="1605190951">
      <w:bodyDiv w:val="1"/>
      <w:marLeft w:val="0"/>
      <w:marRight w:val="0"/>
      <w:marTop w:val="0"/>
      <w:marBottom w:val="0"/>
      <w:divBdr>
        <w:top w:val="none" w:sz="0" w:space="0" w:color="auto"/>
        <w:left w:val="none" w:sz="0" w:space="0" w:color="auto"/>
        <w:bottom w:val="none" w:sz="0" w:space="0" w:color="auto"/>
        <w:right w:val="none" w:sz="0" w:space="0" w:color="auto"/>
      </w:divBdr>
    </w:div>
    <w:div w:id="1790512764">
      <w:bodyDiv w:val="1"/>
      <w:marLeft w:val="0"/>
      <w:marRight w:val="0"/>
      <w:marTop w:val="0"/>
      <w:marBottom w:val="0"/>
      <w:divBdr>
        <w:top w:val="none" w:sz="0" w:space="0" w:color="auto"/>
        <w:left w:val="none" w:sz="0" w:space="0" w:color="auto"/>
        <w:bottom w:val="none" w:sz="0" w:space="0" w:color="auto"/>
        <w:right w:val="none" w:sz="0" w:space="0" w:color="auto"/>
      </w:divBdr>
      <w:divsChild>
        <w:div w:id="1155876726">
          <w:marLeft w:val="547"/>
          <w:marRight w:val="0"/>
          <w:marTop w:val="0"/>
          <w:marBottom w:val="0"/>
          <w:divBdr>
            <w:top w:val="none" w:sz="0" w:space="0" w:color="auto"/>
            <w:left w:val="none" w:sz="0" w:space="0" w:color="auto"/>
            <w:bottom w:val="none" w:sz="0" w:space="0" w:color="auto"/>
            <w:right w:val="none" w:sz="0" w:space="0" w:color="auto"/>
          </w:divBdr>
        </w:div>
        <w:div w:id="693582084">
          <w:marLeft w:val="547"/>
          <w:marRight w:val="0"/>
          <w:marTop w:val="0"/>
          <w:marBottom w:val="0"/>
          <w:divBdr>
            <w:top w:val="none" w:sz="0" w:space="0" w:color="auto"/>
            <w:left w:val="none" w:sz="0" w:space="0" w:color="auto"/>
            <w:bottom w:val="none" w:sz="0" w:space="0" w:color="auto"/>
            <w:right w:val="none" w:sz="0" w:space="0" w:color="auto"/>
          </w:divBdr>
        </w:div>
      </w:divsChild>
    </w:div>
    <w:div w:id="1843548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rocept-biorobotics.com/clinical-data-aquablation/"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aquablation.com/safet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600</Words>
  <Characters>3424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Lindsey Fujita</dc:creator>
  <cp:keywords/>
  <dc:description/>
  <cp:lastModifiedBy>Terri Brown</cp:lastModifiedBy>
  <cp:revision>16</cp:revision>
  <dcterms:created xsi:type="dcterms:W3CDTF">2024-06-04T15:04:00Z</dcterms:created>
  <dcterms:modified xsi:type="dcterms:W3CDTF">2024-08-30T19:26:00Z</dcterms:modified>
</cp:coreProperties>
</file>